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93FDA" w14:textId="73B4098E" w:rsidR="006B712E" w:rsidRPr="00D61482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D61482">
        <w:rPr>
          <w:rFonts w:ascii="Times New Roman" w:hAnsi="Times New Roman"/>
          <w:b/>
          <w:szCs w:val="24"/>
        </w:rPr>
        <w:t>ANYKŠČIŲ RAJONO SAVIVALDYBĖS</w:t>
      </w:r>
      <w:r w:rsidRPr="00D61482">
        <w:rPr>
          <w:rFonts w:ascii="Times New Roman" w:hAnsi="Times New Roman"/>
          <w:szCs w:val="24"/>
        </w:rPr>
        <w:t xml:space="preserve"> </w:t>
      </w:r>
      <w:r w:rsidRPr="00D61482">
        <w:rPr>
          <w:rFonts w:ascii="Times New Roman" w:hAnsi="Times New Roman"/>
          <w:b/>
          <w:szCs w:val="24"/>
        </w:rPr>
        <w:t>TARYBOS</w:t>
      </w:r>
    </w:p>
    <w:p w14:paraId="17D3389C" w14:textId="6932691E" w:rsidR="006B712E" w:rsidRPr="00D61482" w:rsidRDefault="00356EC9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bCs/>
          <w:lang w:eastAsia="lt-LT"/>
        </w:rPr>
        <w:t>BIUDŽETO IR EKONOMIKOS</w:t>
      </w:r>
      <w:r w:rsidRPr="00D61482">
        <w:rPr>
          <w:rFonts w:ascii="Times New Roman" w:hAnsi="Times New Roman"/>
          <w:b/>
          <w:szCs w:val="24"/>
        </w:rPr>
        <w:t xml:space="preserve"> </w:t>
      </w:r>
      <w:r w:rsidR="006B712E" w:rsidRPr="00D61482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D61482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D61482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D61482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288D9039" w:rsidR="006B712E" w:rsidRPr="00D61482" w:rsidRDefault="006B712E" w:rsidP="006B712E">
      <w:pPr>
        <w:jc w:val="center"/>
        <w:rPr>
          <w:rFonts w:ascii="Times New Roman" w:hAnsi="Times New Roman"/>
          <w:b/>
        </w:rPr>
      </w:pPr>
      <w:r w:rsidRPr="00D61482">
        <w:rPr>
          <w:rFonts w:ascii="Times New Roman" w:hAnsi="Times New Roman"/>
          <w:b/>
          <w:szCs w:val="24"/>
        </w:rPr>
        <w:t xml:space="preserve">Posėdis vyks </w:t>
      </w:r>
      <w:r w:rsidR="00C9251D" w:rsidRPr="00D61482">
        <w:rPr>
          <w:rFonts w:ascii="Times New Roman" w:hAnsi="Times New Roman"/>
          <w:b/>
          <w:szCs w:val="24"/>
        </w:rPr>
        <w:t>202</w:t>
      </w:r>
      <w:r w:rsidR="00C9251D">
        <w:rPr>
          <w:rFonts w:ascii="Times New Roman" w:hAnsi="Times New Roman"/>
          <w:b/>
          <w:szCs w:val="24"/>
        </w:rPr>
        <w:t>5</w:t>
      </w:r>
      <w:r w:rsidR="00C9251D" w:rsidRPr="00D61482">
        <w:rPr>
          <w:rFonts w:ascii="Times New Roman" w:hAnsi="Times New Roman"/>
          <w:b/>
          <w:szCs w:val="24"/>
        </w:rPr>
        <w:t xml:space="preserve"> m. </w:t>
      </w:r>
      <w:r w:rsidR="00C9251D">
        <w:rPr>
          <w:rFonts w:ascii="Times New Roman" w:hAnsi="Times New Roman"/>
          <w:b/>
          <w:szCs w:val="24"/>
        </w:rPr>
        <w:t>sausio 28</w:t>
      </w:r>
      <w:r w:rsidR="00C9251D" w:rsidRPr="00D61482">
        <w:rPr>
          <w:rFonts w:ascii="Times New Roman" w:hAnsi="Times New Roman"/>
          <w:b/>
          <w:szCs w:val="24"/>
        </w:rPr>
        <w:t xml:space="preserve"> d.</w:t>
      </w:r>
      <w:r w:rsidR="00C9251D" w:rsidRPr="00F24B72">
        <w:rPr>
          <w:rFonts w:ascii="Times New Roman" w:hAnsi="Times New Roman"/>
          <w:b/>
          <w:szCs w:val="24"/>
        </w:rPr>
        <w:t xml:space="preserve"> </w:t>
      </w:r>
      <w:r w:rsidR="00356EC9" w:rsidRPr="00D61482">
        <w:rPr>
          <w:rFonts w:ascii="Times New Roman" w:hAnsi="Times New Roman"/>
          <w:b/>
        </w:rPr>
        <w:t>08</w:t>
      </w:r>
      <w:r w:rsidRPr="00D61482">
        <w:rPr>
          <w:rFonts w:ascii="Times New Roman" w:hAnsi="Times New Roman"/>
          <w:b/>
        </w:rPr>
        <w:t>:00 val.  I</w:t>
      </w:r>
      <w:r w:rsidR="00B15B0B" w:rsidRPr="00D61482">
        <w:rPr>
          <w:rFonts w:ascii="Times New Roman" w:hAnsi="Times New Roman"/>
          <w:b/>
        </w:rPr>
        <w:t>II</w:t>
      </w:r>
      <w:r w:rsidRPr="00D61482">
        <w:rPr>
          <w:rFonts w:ascii="Times New Roman" w:hAnsi="Times New Roman"/>
          <w:b/>
        </w:rPr>
        <w:t xml:space="preserve"> a. </w:t>
      </w:r>
      <w:r w:rsidR="00B15B0B" w:rsidRPr="00D61482">
        <w:rPr>
          <w:rFonts w:ascii="Times New Roman" w:hAnsi="Times New Roman"/>
          <w:b/>
        </w:rPr>
        <w:t>304</w:t>
      </w:r>
      <w:r w:rsidRPr="00D61482">
        <w:rPr>
          <w:rFonts w:ascii="Times New Roman" w:hAnsi="Times New Roman"/>
          <w:b/>
        </w:rPr>
        <w:t xml:space="preserve"> kab. J. Biliūno g. 23, Anykščiai</w:t>
      </w:r>
    </w:p>
    <w:p w14:paraId="5B2450E7" w14:textId="7D37733B" w:rsidR="00B15B0B" w:rsidRPr="00D61482" w:rsidRDefault="00B15B0B" w:rsidP="006B712E">
      <w:pPr>
        <w:jc w:val="center"/>
        <w:rPr>
          <w:rFonts w:ascii="Times New Roman" w:hAnsi="Times New Roman"/>
        </w:rPr>
      </w:pPr>
    </w:p>
    <w:bookmarkEnd w:id="0"/>
    <w:p w14:paraId="3A7B0839" w14:textId="77777777" w:rsidR="00B221DE" w:rsidRPr="00A31071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31071">
        <w:rPr>
          <w:rFonts w:ascii="Times New Roman" w:hAnsi="Times New Roman"/>
          <w:szCs w:val="24"/>
        </w:rPr>
        <w:t>1. Dėl Anykščių rajono savivaldybės 2025–2027 metų strateginio veiklos plano patvirtinimo (1-T-32).</w:t>
      </w:r>
    </w:p>
    <w:p w14:paraId="1CF74B33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2. Dėl pritarimo projektui „Monomineralinio kvarcinio smėlio telkinio rekultivavimas Anykščiuose“ (1-T-21).</w:t>
      </w:r>
    </w:p>
    <w:p w14:paraId="560CAADC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3. Dėl pritarimo įgyvendinti projektą „Anykščių miesto vandens ruošimo, tiekimo ir gerinimo įrenginių rekonstrukcija bei plėtra“ (1-T-22).</w:t>
      </w:r>
    </w:p>
    <w:p w14:paraId="3F0390C4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Jolanta Jucevičienė</w:t>
      </w:r>
    </w:p>
    <w:p w14:paraId="06D576B0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4. Dėl Anykščių rajono savivaldybės tarybos kontrolės komiteto 2025 metų veiklos programos patvirtinimo (1-T-6).</w:t>
      </w:r>
    </w:p>
    <w:p w14:paraId="4636FC5A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467BEE4C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5. Dėl pareiginės algos koeficiento nustatymo Anykščių rajono savivaldybės kontrolieriui Artūrui Juozui Lakačauskui (1-T-9).</w:t>
      </w:r>
    </w:p>
    <w:p w14:paraId="1B71BF24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Audrius Bulnis</w:t>
      </w:r>
    </w:p>
    <w:p w14:paraId="75BE8045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valstybinės žemės nuomos mokesčio tarifų ir lengvatų nustatymo 2025 metams (1-T-3).</w:t>
      </w:r>
    </w:p>
    <w:p w14:paraId="284BE01D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1C2CB5">
        <w:rPr>
          <w:rFonts w:ascii="Times New Roman" w:hAnsi="Times New Roman"/>
          <w:szCs w:val="24"/>
        </w:rPr>
        <w:t>. Dėl Anykščių rajono savivaldybės tarybos 2017 m. gruodžio 21 d. sprendimo Nr. 1-TS-337 „Dėl pritarimo Anykščių rajono savivaldybės vietinės reikšmės kelių ir gatvių rekonstravimo ir kapitalinio remonto prioritetiniams sąrašams“ pakeitimo (1-T-30).</w:t>
      </w:r>
    </w:p>
    <w:p w14:paraId="01E1748F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Pranešėjas – Virmantas Velikonis</w:t>
      </w:r>
    </w:p>
    <w:p w14:paraId="41413205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1C2CB5">
        <w:rPr>
          <w:rFonts w:ascii="Times New Roman" w:hAnsi="Times New Roman"/>
          <w:szCs w:val="24"/>
        </w:rPr>
        <w:t>. Dėl Anykščių rajono savivaldybės gaisrų prevencijos 2025–2027 metų programos patvirtinimo (1-T-16).</w:t>
      </w:r>
    </w:p>
    <w:p w14:paraId="7D28B9C4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Aurėja Žiaugrytė</w:t>
      </w:r>
    </w:p>
    <w:p w14:paraId="1E6B7DC8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1C2CB5">
        <w:rPr>
          <w:rFonts w:ascii="Times New Roman" w:hAnsi="Times New Roman"/>
          <w:szCs w:val="24"/>
        </w:rPr>
        <w:t>. Dėl maksimalių socialinės globos, socialinės priežiūros ir laikino atokvėpio paslaugų išlaidų finansavimo Anykščių rajono savivaldybės gyventojams dydžių nustatymo (1-T-17).</w:t>
      </w:r>
    </w:p>
    <w:p w14:paraId="1CC51296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Vaida Laurukėnienė</w:t>
      </w:r>
    </w:p>
    <w:p w14:paraId="4F66CF6B" w14:textId="77777777" w:rsidR="00B221DE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B6143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0</w:t>
      </w:r>
      <w:r w:rsidRPr="001B6143">
        <w:rPr>
          <w:rFonts w:ascii="Times New Roman" w:hAnsi="Times New Roman"/>
          <w:szCs w:val="24"/>
        </w:rPr>
        <w:t xml:space="preserve">. </w:t>
      </w:r>
      <w:r w:rsidRPr="00D514F8">
        <w:rPr>
          <w:rFonts w:ascii="Times New Roman" w:hAnsi="Times New Roman"/>
          <w:szCs w:val="24"/>
        </w:rPr>
        <w:t xml:space="preserve">Dėl Anykščių rajono savivaldybės priklausomybę sukeliančių medžiagų vartojimo mažinimo ir prevencijos 2025–2028 metų programos tvirtinimo </w:t>
      </w:r>
      <w:r w:rsidRPr="001B6143">
        <w:rPr>
          <w:rFonts w:ascii="Times New Roman" w:hAnsi="Times New Roman"/>
          <w:szCs w:val="24"/>
        </w:rPr>
        <w:t>(1-T-</w:t>
      </w:r>
      <w:r>
        <w:rPr>
          <w:rFonts w:ascii="Times New Roman" w:hAnsi="Times New Roman"/>
          <w:szCs w:val="24"/>
        </w:rPr>
        <w:t>34</w:t>
      </w:r>
      <w:r w:rsidRPr="001B6143">
        <w:rPr>
          <w:rFonts w:ascii="Times New Roman" w:hAnsi="Times New Roman"/>
          <w:szCs w:val="24"/>
        </w:rPr>
        <w:t>).</w:t>
      </w:r>
    </w:p>
    <w:p w14:paraId="36302E4A" w14:textId="77777777" w:rsidR="00B221DE" w:rsidRPr="006D7CBB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</w:t>
      </w:r>
      <w:r>
        <w:rPr>
          <w:rFonts w:ascii="Times New Roman" w:hAnsi="Times New Roman"/>
          <w:b/>
          <w:bCs/>
          <w:szCs w:val="24"/>
        </w:rPr>
        <w:t>s</w:t>
      </w:r>
      <w:r w:rsidRPr="001C2CB5">
        <w:rPr>
          <w:rFonts w:ascii="Times New Roman" w:hAnsi="Times New Roman"/>
          <w:b/>
          <w:bCs/>
          <w:szCs w:val="24"/>
        </w:rPr>
        <w:t xml:space="preserve"> – </w:t>
      </w:r>
      <w:r>
        <w:rPr>
          <w:rFonts w:ascii="Times New Roman" w:hAnsi="Times New Roman"/>
          <w:b/>
          <w:bCs/>
          <w:szCs w:val="24"/>
        </w:rPr>
        <w:t>Antanas Baura</w:t>
      </w:r>
    </w:p>
    <w:p w14:paraId="716C8E5E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Anykščių rajono savivaldybės tarybos 2017 m. spalio 26 d. sprendimo Nr. 1-TS-285 „Dėl atlyginimo už vaikų, ugdomų pagal ikimokyklinio ugdymo programas, išlaikymą Anykščių rajono savivaldybės ugdymo įstaigose tvarkos aprašo patvirtinimo“ pakeitimo (1-T-8).</w:t>
      </w:r>
    </w:p>
    <w:p w14:paraId="6C9EA2E8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lastRenderedPageBreak/>
        <w:t>1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studentų skatinimo tvarkos aprašo patvirtinimo (1-T-29).</w:t>
      </w:r>
    </w:p>
    <w:p w14:paraId="1CDC9ABD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 xml:space="preserve">. Dėl Anykščių švietimo pagalbos tarnybos nuostatų patvirtinimo (1-T-10) </w:t>
      </w:r>
    </w:p>
    <w:p w14:paraId="56291342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Nijolė Pranckevičienė</w:t>
      </w:r>
    </w:p>
    <w:p w14:paraId="00D4B993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Anykščių rajono savivaldybės tarybos 2023 m. rugsėjo 28 d. sprendimo Nr. 1-TS-275 „Dėl Anykščių rajono savivaldybės kultūros tarybos nuostatų patvirtinimo ir Anykščių rajono savivaldybės kultūros tarybos sudarymo“ pakeitimo (1-T-12).</w:t>
      </w:r>
    </w:p>
    <w:p w14:paraId="7BDFF3C5" w14:textId="77777777" w:rsidR="00B221DE" w:rsidRPr="00883B62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15</w:t>
      </w:r>
      <w:r w:rsidRPr="00883B62">
        <w:rPr>
          <w:rFonts w:ascii="Times New Roman" w:hAnsi="Times New Roman"/>
          <w:szCs w:val="24"/>
        </w:rPr>
        <w:t>. Dėl Anykščių rajono savivaldybės tarybos 2023 m. gegužės 25 d. sprendimo Nr. 1-TS-174 „Dėl Anykščių rajono savivaldybės garbės piliečio vardo suteikimo nuostatų patvirtinimo, garbės piliečio vardo suteikimo komisijos sudarymo ir jos veiklos nuostatų tvirtinimo“ pakeitimo (1-T-33).</w:t>
      </w:r>
    </w:p>
    <w:p w14:paraId="5997D5AF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30ED8F63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1C2CB5">
        <w:rPr>
          <w:rFonts w:ascii="Times New Roman" w:hAnsi="Times New Roman"/>
          <w:szCs w:val="24"/>
        </w:rPr>
        <w:t>. Dėl buto J. Basanavičiaus g. 46-5, Anykščiai pardavimo (1-T-2).</w:t>
      </w:r>
    </w:p>
    <w:p w14:paraId="24A2A9A0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17</w:t>
      </w:r>
      <w:r w:rsidRPr="001C2CB5">
        <w:rPr>
          <w:rFonts w:ascii="Times New Roman" w:hAnsi="Times New Roman"/>
          <w:szCs w:val="24"/>
        </w:rPr>
        <w:t>. Dėl Anykščių rajono savivaldybės būsto fondo sąrašo ir Anykščių rajono savivaldybės socialinio būsto fondo sąrašo, esančio Anykščių rajono savivaldybės būsto fondo sąrašo dalimi, patvirtinimo (1-T-13).</w:t>
      </w:r>
    </w:p>
    <w:p w14:paraId="0F521EBE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18</w:t>
      </w:r>
      <w:r w:rsidRPr="001C2CB5">
        <w:rPr>
          <w:rFonts w:ascii="Times New Roman" w:hAnsi="Times New Roman"/>
          <w:szCs w:val="24"/>
        </w:rPr>
        <w:t>. Dėl turto perdavimo pagal panaudos sutartį asociacijai Surdegio bendruomenei (1-T-5).</w:t>
      </w:r>
    </w:p>
    <w:p w14:paraId="5C721AAA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19</w:t>
      </w:r>
      <w:r w:rsidRPr="001C2CB5">
        <w:rPr>
          <w:rFonts w:ascii="Times New Roman" w:hAnsi="Times New Roman"/>
          <w:szCs w:val="24"/>
        </w:rPr>
        <w:t>. Dėl Anykščių rajono savivaldybės turto perdavimo pagal turto patikėjimo sutartį viešajai įstaigai Anykščių rajono savivaldybės pirminės sveikatos priežiūros centrui (1-T-15).</w:t>
      </w:r>
    </w:p>
    <w:p w14:paraId="2075DC14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0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švietimo įstaigoms valdyti, naudoti ir disponuoti juo patikėjimo teise (1-T-20).</w:t>
      </w:r>
    </w:p>
    <w:p w14:paraId="6488A974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1</w:t>
      </w:r>
      <w:r w:rsidRPr="001C2CB5">
        <w:rPr>
          <w:rFonts w:ascii="Times New Roman" w:hAnsi="Times New Roman"/>
          <w:szCs w:val="24"/>
        </w:rPr>
        <w:t>. Dėl dalies negyvenamosios patalpos perdavimo pagal panaudos sutartį Asmens su negalia teisių apsaugos agentūrai (1-T-1).</w:t>
      </w:r>
    </w:p>
    <w:p w14:paraId="69D9BE33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2</w:t>
      </w:r>
      <w:r w:rsidRPr="001C2CB5">
        <w:rPr>
          <w:rFonts w:ascii="Times New Roman" w:hAnsi="Times New Roman"/>
          <w:szCs w:val="24"/>
        </w:rPr>
        <w:t>. Dėl Anykščių rajono savivaldybės tarybos 2019 m. sausio 31 d. sprendimo Nr. 1-TS-23 „Dėl Anykščių rajono savivaldybės turto perdavimo pagal turto patikėjimo sutartį uždarajai akcinei bendrovei „Anykščių šiluma“ pakeitimo (1-T-7).</w:t>
      </w:r>
    </w:p>
    <w:p w14:paraId="61629C6B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3</w:t>
      </w:r>
      <w:r w:rsidRPr="001C2CB5">
        <w:rPr>
          <w:rFonts w:ascii="Times New Roman" w:hAnsi="Times New Roman"/>
          <w:szCs w:val="24"/>
        </w:rPr>
        <w:t>. Dėl Anykščių rajono savivaldybės tarybos 2022 m. gruodžio 28 d. sprendimo Nr. 1-TS-353 „Dėl turto perdavimo pagal panaudos sutartį Anykščių rajono savivaldybės Liudvikos ir Stanislovo Didžiulių viešajai bibliotekai“ pakeitimo (1-T-11).</w:t>
      </w:r>
    </w:p>
    <w:p w14:paraId="1F17924F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1C2CB5">
        <w:rPr>
          <w:rFonts w:ascii="Times New Roman" w:hAnsi="Times New Roman"/>
          <w:szCs w:val="24"/>
        </w:rPr>
        <w:t>2</w:t>
      </w:r>
      <w:r>
        <w:rPr>
          <w:rFonts w:ascii="Times New Roman" w:hAnsi="Times New Roman"/>
          <w:szCs w:val="24"/>
        </w:rPr>
        <w:t>4</w:t>
      </w:r>
      <w:r w:rsidRPr="001C2CB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(1-T-14).</w:t>
      </w:r>
    </w:p>
    <w:p w14:paraId="6654A794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25</w:t>
      </w:r>
      <w:r w:rsidRPr="001C2CB5">
        <w:rPr>
          <w:rFonts w:ascii="Times New Roman" w:hAnsi="Times New Roman"/>
          <w:szCs w:val="24"/>
        </w:rPr>
        <w:t>. Dėl Anykščių rajono savivaldybei nuosavybės teise priklausančio turto perdavimo Anykščių rajono savivaldybės administracijai valdyti, naudoti ir disponuoti juo patikėjimo teise (1-T-31).</w:t>
      </w:r>
    </w:p>
    <w:p w14:paraId="58ADD286" w14:textId="77777777" w:rsidR="00B221DE" w:rsidRPr="001C2CB5" w:rsidRDefault="00B221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1C2CB5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1B5DBD21" w:rsidR="00472CDE" w:rsidRPr="00C9251D" w:rsidRDefault="00472CDE" w:rsidP="00B221DE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C9251D" w:rsidSect="00FC54BD">
      <w:headerReference w:type="even" r:id="rId6"/>
      <w:headerReference w:type="default" r:id="rId7"/>
      <w:pgSz w:w="11906" w:h="16838" w:code="9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51845" w14:textId="77777777" w:rsidR="007B36B5" w:rsidRDefault="007B36B5">
      <w:r>
        <w:separator/>
      </w:r>
    </w:p>
  </w:endnote>
  <w:endnote w:type="continuationSeparator" w:id="0">
    <w:p w14:paraId="75660B88" w14:textId="77777777" w:rsidR="007B36B5" w:rsidRDefault="007B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25AB2" w14:textId="77777777" w:rsidR="007B36B5" w:rsidRDefault="007B36B5">
      <w:r>
        <w:separator/>
      </w:r>
    </w:p>
  </w:footnote>
  <w:footnote w:type="continuationSeparator" w:id="0">
    <w:p w14:paraId="6A469FD4" w14:textId="77777777" w:rsidR="007B36B5" w:rsidRDefault="007B3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D38F5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845C7" w:rsidRDefault="003845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5D6CB" w14:textId="77777777" w:rsidR="003845C7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845C7" w:rsidRDefault="003845C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5305"/>
    <w:rsid w:val="00092210"/>
    <w:rsid w:val="000A05F7"/>
    <w:rsid w:val="000A5CC9"/>
    <w:rsid w:val="000D7783"/>
    <w:rsid w:val="00110CAE"/>
    <w:rsid w:val="001B0D04"/>
    <w:rsid w:val="001C1DBD"/>
    <w:rsid w:val="001D4A92"/>
    <w:rsid w:val="001E2C3D"/>
    <w:rsid w:val="002116AD"/>
    <w:rsid w:val="00290C07"/>
    <w:rsid w:val="002B7601"/>
    <w:rsid w:val="002E0E9B"/>
    <w:rsid w:val="002E1944"/>
    <w:rsid w:val="002F18C3"/>
    <w:rsid w:val="003114F9"/>
    <w:rsid w:val="00316F51"/>
    <w:rsid w:val="0032759D"/>
    <w:rsid w:val="003540E0"/>
    <w:rsid w:val="00356EC9"/>
    <w:rsid w:val="003845C7"/>
    <w:rsid w:val="003C78CD"/>
    <w:rsid w:val="003E19DC"/>
    <w:rsid w:val="004118D0"/>
    <w:rsid w:val="00421D7F"/>
    <w:rsid w:val="004252E5"/>
    <w:rsid w:val="0044506F"/>
    <w:rsid w:val="00467348"/>
    <w:rsid w:val="00472CDE"/>
    <w:rsid w:val="004D6441"/>
    <w:rsid w:val="004E1412"/>
    <w:rsid w:val="00584C4C"/>
    <w:rsid w:val="005C441D"/>
    <w:rsid w:val="006165C2"/>
    <w:rsid w:val="00625C20"/>
    <w:rsid w:val="00632A26"/>
    <w:rsid w:val="0063576B"/>
    <w:rsid w:val="00695C0B"/>
    <w:rsid w:val="006B712E"/>
    <w:rsid w:val="006D356B"/>
    <w:rsid w:val="00704074"/>
    <w:rsid w:val="00707A1A"/>
    <w:rsid w:val="0073571A"/>
    <w:rsid w:val="00762631"/>
    <w:rsid w:val="0078685F"/>
    <w:rsid w:val="00795CAB"/>
    <w:rsid w:val="007B36B5"/>
    <w:rsid w:val="0080355C"/>
    <w:rsid w:val="008046D2"/>
    <w:rsid w:val="008233B6"/>
    <w:rsid w:val="00827106"/>
    <w:rsid w:val="00827166"/>
    <w:rsid w:val="00866A47"/>
    <w:rsid w:val="00871262"/>
    <w:rsid w:val="00882F36"/>
    <w:rsid w:val="008A19AD"/>
    <w:rsid w:val="008D242D"/>
    <w:rsid w:val="00953393"/>
    <w:rsid w:val="00971CB7"/>
    <w:rsid w:val="00995EDE"/>
    <w:rsid w:val="009D40D5"/>
    <w:rsid w:val="00A027E0"/>
    <w:rsid w:val="00A068A9"/>
    <w:rsid w:val="00A351C3"/>
    <w:rsid w:val="00AC1377"/>
    <w:rsid w:val="00AD5EAA"/>
    <w:rsid w:val="00B15B0B"/>
    <w:rsid w:val="00B221DE"/>
    <w:rsid w:val="00B4302F"/>
    <w:rsid w:val="00B73AB3"/>
    <w:rsid w:val="00BF6854"/>
    <w:rsid w:val="00C1479B"/>
    <w:rsid w:val="00C22B28"/>
    <w:rsid w:val="00C9251D"/>
    <w:rsid w:val="00C95454"/>
    <w:rsid w:val="00CB508C"/>
    <w:rsid w:val="00CC3700"/>
    <w:rsid w:val="00CF5D04"/>
    <w:rsid w:val="00D02C45"/>
    <w:rsid w:val="00D22E74"/>
    <w:rsid w:val="00D316F5"/>
    <w:rsid w:val="00D6094A"/>
    <w:rsid w:val="00D61482"/>
    <w:rsid w:val="00D95D73"/>
    <w:rsid w:val="00DA0D52"/>
    <w:rsid w:val="00DB1155"/>
    <w:rsid w:val="00E100CE"/>
    <w:rsid w:val="00E55833"/>
    <w:rsid w:val="00E7152F"/>
    <w:rsid w:val="00E76E75"/>
    <w:rsid w:val="00E871CC"/>
    <w:rsid w:val="00EC5B08"/>
    <w:rsid w:val="00ED1713"/>
    <w:rsid w:val="00ED63E1"/>
    <w:rsid w:val="00EF61F0"/>
    <w:rsid w:val="00F0672A"/>
    <w:rsid w:val="00F51E32"/>
    <w:rsid w:val="00FC54BD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673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25</cp:revision>
  <cp:lastPrinted>2024-01-22T10:18:00Z</cp:lastPrinted>
  <dcterms:created xsi:type="dcterms:W3CDTF">2023-08-24T05:23:00Z</dcterms:created>
  <dcterms:modified xsi:type="dcterms:W3CDTF">2025-01-23T14:46:00Z</dcterms:modified>
</cp:coreProperties>
</file>